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405"/>
        <w:tblW w:w="978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01"/>
        <w:gridCol w:w="8080"/>
      </w:tblGrid>
      <w:tr w:rsidR="00754BBE" w:rsidTr="00754BBE">
        <w:trPr>
          <w:trHeight w:val="25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4BBE" w:rsidRDefault="00754BBE" w:rsidP="00754BBE">
            <w:pPr>
              <w:pStyle w:val="Body"/>
            </w:pPr>
            <w:bookmarkStart w:id="0" w:name="_GoBack" w:colFirst="1" w:colLast="1"/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4BBE" w:rsidRDefault="00754BBE" w:rsidP="00754BBE">
            <w:pPr>
              <w:pStyle w:val="Heading2"/>
              <w:keepNext w:val="0"/>
            </w:pPr>
            <w:r>
              <w:rPr>
                <w:rFonts w:ascii="Calibri" w:hAnsi="Calibri"/>
                <w:sz w:val="24"/>
                <w:szCs w:val="24"/>
                <w:u w:color="000000"/>
              </w:rPr>
              <w:t>2. Unaccompanied activities – remote supervision</w:t>
            </w:r>
          </w:p>
        </w:tc>
      </w:tr>
      <w:bookmarkEnd w:id="0"/>
      <w:tr w:rsidR="00754BBE" w:rsidTr="00754BBE">
        <w:trPr>
          <w:trHeight w:val="74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4BBE" w:rsidRDefault="00754BBE" w:rsidP="00754BBE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754BBE" w:rsidRDefault="00754BBE" w:rsidP="00754BBE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4BBE" w:rsidRDefault="00754BBE" w:rsidP="00754BBE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All hazards identified in Generic Risk Assessment No. 1 apply but the risks may be heightened by the lack of direct supervision, which means the following additional controls may be required</w:t>
            </w:r>
          </w:p>
        </w:tc>
      </w:tr>
      <w:tr w:rsidR="00754BBE" w:rsidTr="00754BBE">
        <w:trPr>
          <w:trHeight w:val="221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4BBE" w:rsidRDefault="00754BBE" w:rsidP="00754BBE">
            <w:pPr>
              <w:pStyle w:val="Body"/>
              <w:spacing w:before="120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754BBE" w:rsidTr="00754BBE">
        <w:trPr>
          <w:trHeight w:val="4381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4BBE" w:rsidRDefault="00754BBE" w:rsidP="00754BBE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</w:p>
          <w:p w:rsidR="00754BBE" w:rsidRDefault="00754BBE" w:rsidP="00754BBE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754BBE" w:rsidRDefault="00754BBE" w:rsidP="00754BBE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</w:p>
          <w:p w:rsidR="00754BBE" w:rsidRDefault="00754BBE" w:rsidP="00754BBE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group size/use of buddy system</w:t>
            </w:r>
          </w:p>
          <w:p w:rsidR="00754BBE" w:rsidRDefault="00754BBE" w:rsidP="00754BBE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Groups must be trained, briefed and assessed as competent for the proposed activity</w:t>
            </w:r>
          </w:p>
          <w:p w:rsidR="00754BBE" w:rsidRDefault="00754BBE" w:rsidP="00754BBE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Staff to have sufficient knowledge of students and venue to assess suitability of proposed activities and arrange appropriate monitoring</w:t>
            </w:r>
          </w:p>
          <w:p w:rsidR="00754BBE" w:rsidRDefault="00754BBE" w:rsidP="00754BBE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Clear geographical boundaries set</w:t>
            </w:r>
          </w:p>
          <w:p w:rsidR="00754BBE" w:rsidRDefault="00754BBE" w:rsidP="00754BBE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Appropriate </w:t>
            </w:r>
            <w:proofErr w:type="spellStart"/>
            <w:r>
              <w:rPr>
                <w:rFonts w:ascii="Calibri" w:hAnsi="Calibri"/>
                <w:sz w:val="22"/>
                <w:szCs w:val="22"/>
                <w:u w:color="000000"/>
              </w:rPr>
              <w:t>behaviour</w:t>
            </w:r>
            <w:proofErr w:type="spell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standards agreed</w:t>
            </w:r>
          </w:p>
          <w:p w:rsidR="00754BBE" w:rsidRDefault="00754BBE" w:rsidP="00754BBE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Clear emergency briefing for all students including what to do if lost, frightened etc., where supervisory staff will be located</w:t>
            </w:r>
          </w:p>
          <w:p w:rsidR="00754BBE" w:rsidRDefault="00754BBE" w:rsidP="00754BBE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Clear timings set for activity and everyone aware of meeting points. Groups must have watches</w:t>
            </w:r>
          </w:p>
          <w:p w:rsidR="00754BBE" w:rsidRDefault="00754BBE" w:rsidP="00754BBE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Outdoor activity groups must have clear and concise instructions for emergency procedures and have emergency contact numbers. These in turn must be permanently staffed by a person who has a clear idea of the necessary action to be taken</w:t>
            </w:r>
          </w:p>
          <w:p w:rsidR="00754BBE" w:rsidRDefault="00754BBE" w:rsidP="00754BBE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Groups should be self-sufficient in any emergency equipment</w:t>
            </w:r>
          </w:p>
        </w:tc>
      </w:tr>
      <w:tr w:rsidR="00754BBE" w:rsidTr="00754BBE">
        <w:trPr>
          <w:trHeight w:val="221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4BBE" w:rsidRDefault="00754BBE" w:rsidP="00754BBE">
            <w:pPr>
              <w:pStyle w:val="Body"/>
              <w:spacing w:before="120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754BBE" w:rsidTr="00754BBE">
        <w:trPr>
          <w:trHeight w:val="2041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4BBE" w:rsidRDefault="00754BBE" w:rsidP="00754BBE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  <w:p w:rsidR="00754BBE" w:rsidRDefault="00754BBE" w:rsidP="00754BBE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Each group member should carry an emergency card with appropriate contact phone numbers/residential address/emergency plan reminder etc.</w:t>
            </w:r>
          </w:p>
          <w:p w:rsidR="00754BBE" w:rsidRDefault="00754BBE" w:rsidP="00754BBE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b/>
                <w:bCs/>
                <w:caps/>
                <w:u w:color="000000"/>
              </w:rPr>
            </w:pPr>
            <w:r>
              <w:rPr>
                <w:rFonts w:ascii="Calibri" w:hAnsi="Calibri"/>
                <w:u w:color="000000"/>
              </w:rPr>
              <w:t>Mobile phones/radios are frequently out of range in the hills and although useful at times, must thus be regarded as just another layer of cover.</w:t>
            </w:r>
          </w:p>
          <w:p w:rsidR="00754BBE" w:rsidRDefault="00754BBE" w:rsidP="00754BBE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b/>
                <w:bCs/>
                <w:caps/>
                <w:u w:color="000000"/>
              </w:rPr>
            </w:pPr>
            <w:r>
              <w:rPr>
                <w:rFonts w:ascii="Calibri" w:hAnsi="Calibri"/>
                <w:u w:color="000000"/>
              </w:rPr>
              <w:t xml:space="preserve">D of E training and assessment expeditions must be approved via the D of E office. </w:t>
            </w:r>
          </w:p>
          <w:p w:rsidR="00754BBE" w:rsidRDefault="00754BBE" w:rsidP="00754BBE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b/>
                <w:bCs/>
                <w:caps/>
                <w:u w:color="000000"/>
              </w:rPr>
            </w:pPr>
            <w:r>
              <w:rPr>
                <w:rFonts w:ascii="Calibri" w:hAnsi="Calibri"/>
                <w:u w:color="000000"/>
              </w:rPr>
              <w:t>A pre-visit to accommodation is always to be recommended to ensure its suitability for the proposed visit.</w:t>
            </w:r>
          </w:p>
        </w:tc>
      </w:tr>
      <w:tr w:rsidR="00754BBE" w:rsidTr="00754BBE">
        <w:trPr>
          <w:trHeight w:val="661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4BBE" w:rsidRDefault="00754BBE" w:rsidP="00754BBE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</w:p>
          <w:p w:rsidR="00754BBE" w:rsidRDefault="00754BBE" w:rsidP="00754BBE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  <w:tr w:rsidR="00754BBE" w:rsidTr="00754BBE">
        <w:trPr>
          <w:trHeight w:val="412"/>
        </w:trPr>
        <w:tc>
          <w:tcPr>
            <w:tcW w:w="978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4BBE" w:rsidRDefault="00754BBE" w:rsidP="00754BBE">
            <w:pPr>
              <w:pStyle w:val="Default"/>
              <w:spacing w:before="0" w:line="240" w:lineRule="auto"/>
              <w:jc w:val="both"/>
            </w:pPr>
          </w:p>
        </w:tc>
      </w:tr>
    </w:tbl>
    <w:p w:rsidR="008D36E5" w:rsidRDefault="008D36E5"/>
    <w:sectPr w:rsidR="008D36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BBE" w:rsidRDefault="00754BBE" w:rsidP="00754BBE">
      <w:r>
        <w:separator/>
      </w:r>
    </w:p>
  </w:endnote>
  <w:endnote w:type="continuationSeparator" w:id="0">
    <w:p w:rsidR="00754BBE" w:rsidRDefault="00754BBE" w:rsidP="00754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BBE" w:rsidRPr="00754BBE" w:rsidRDefault="00754BBE">
    <w:pPr>
      <w:pStyle w:val="Footer"/>
      <w:rPr>
        <w:sz w:val="20"/>
      </w:rPr>
    </w:pPr>
    <w:r w:rsidRPr="00754BBE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BBE" w:rsidRDefault="00754BBE" w:rsidP="00754BBE">
      <w:r>
        <w:separator/>
      </w:r>
    </w:p>
  </w:footnote>
  <w:footnote w:type="continuationSeparator" w:id="0">
    <w:p w:rsidR="00754BBE" w:rsidRDefault="00754BBE" w:rsidP="00754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BBE" w:rsidRDefault="00754BB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00DCF1" wp14:editId="5C28BFB9">
          <wp:simplePos x="0" y="0"/>
          <wp:positionH relativeFrom="column">
            <wp:posOffset>3800475</wp:posOffset>
          </wp:positionH>
          <wp:positionV relativeFrom="paragraph">
            <wp:posOffset>-248285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455BA"/>
    <w:multiLevelType w:val="hybridMultilevel"/>
    <w:tmpl w:val="EF90FCE2"/>
    <w:lvl w:ilvl="0" w:tplc="1E04BEC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0CA42E7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CFD4993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82461A0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2D36CD5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016E246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0C86DC5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9780AE0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0A18AB2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 w15:restartNumberingAfterBreak="0">
    <w:nsid w:val="187D3AF8"/>
    <w:multiLevelType w:val="hybridMultilevel"/>
    <w:tmpl w:val="DA801D0E"/>
    <w:lvl w:ilvl="0" w:tplc="F93AC4E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301E4BD4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8C1446D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FB58049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36A6FF34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22F683E4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4CE450E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48B8159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D3A4E48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 w15:restartNumberingAfterBreak="0">
    <w:nsid w:val="3EB72766"/>
    <w:multiLevelType w:val="hybridMultilevel"/>
    <w:tmpl w:val="511E6916"/>
    <w:lvl w:ilvl="0" w:tplc="F7E252B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10ECC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482EAF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B84D1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66AC44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C76032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A06D8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FEE0C4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B48579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BE"/>
    <w:rsid w:val="00754BBE"/>
    <w:rsid w:val="008D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7811F"/>
  <w15:chartTrackingRefBased/>
  <w15:docId w15:val="{B90B13F8-79CA-4E01-A35D-D42EF4026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4BB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754BBE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54BBE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754BB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754BBE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754BB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4BBE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54BB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4BBE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2022-02-22T10:21:00Z</dcterms:created>
  <dcterms:modified xsi:type="dcterms:W3CDTF">2022-02-22T10:23:00Z</dcterms:modified>
</cp:coreProperties>
</file>